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Standardised Clinical Audit Flowchart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1. Identify Topic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 Link with a supervising consultant / audit sponsor.</w:t>
        <w:br w:type="textWrapping"/>
        <w:t xml:space="preserve">- Ensure alignment with service needs, guidelines, or incident reports.</w:t>
        <w:br w:type="textWrapping"/>
        <w:t xml:space="preserve">- Clarify if the project is audit vs research (check ethics if uncertain).</w:t>
        <w:br w:type="textWrapping"/>
        <w:t xml:space="preserve">- If in doubt, seek advice from the Clinical Audit Office or the hospital Ethics Committee.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2. Check Standards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Identify agreed national / international standards (HIQA, ESR, RCR, HSE, NICE, etc.).</w:t>
        <w:br w:type="textWrapping"/>
        <w:t xml:space="preserve">- Define audit criteria, SMART objectives, and data collection methods.</w:t>
        <w:br w:type="textWrapping"/>
        <w:t xml:space="preserve">- Consider ethical/data protection requirements (anonymisation, secure storage, destruction of data after analysis).</w:t>
        <w:br w:type="textWrapping"/>
        <w:t xml:space="preserve">- Where the audit assesses another professional’s work, obtain agreement with that individual or group.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3. Apply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Complete the UCD Intern Audit Application Form (available on the UCD Intern Network webpage).</w:t>
        <w:br w:type="textWrapping"/>
        <w:t xml:space="preserve">- Submit via the UCD Intern Audit webpage.</w:t>
        <w:br w:type="textWrapping"/>
        <w:t xml:space="preserve">- Applications will be reviewed by the relevant Clinical Audit Committee for approval.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4. Conduct Audit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Collect data (using validated tool/spreadsheet).</w:t>
        <w:br w:type="textWrapping"/>
        <w:t xml:space="preserve">- Analyse against agreed standards.</w:t>
        <w:br w:type="textWrapping"/>
        <w:t xml:space="preserve">- Review findings with audit sponsor.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5. Report &amp; Present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Prepare a report and/or poster using hospital templates.</w:t>
        <w:br w:type="textWrapping"/>
        <w:t xml:space="preserve">- Submit via the UCD Intern Audit webpage.</w:t>
        <w:br w:type="textWrapping"/>
        <w:t xml:space="preserve">- Share with clinical team and management.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6. Implement Change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Where standards are not met, recommend and implement improvements.</w:t>
        <w:br w:type="textWrapping"/>
        <w:t xml:space="preserve">- Liaise with senior management for service change where required.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7. Re-Audit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Re-audit after 3–6 months (may be a new team).</w:t>
        <w:br w:type="textWrapping"/>
        <w:t xml:space="preserve">- Close the audit loop to confirm improvement.</w:t>
      </w:r>
    </w:p>
    <w:sectPr>
      <w:head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lbt9n4yvu17w" w:id="0"/>
    <w:bookmarkEnd w:id="0"/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76350" cy="1400175"/>
          <wp:effectExtent b="0" l="0" r="0" t="0"/>
          <wp:docPr descr="A colorful shield with a cross and anchor&#10;&#10;AI-generated content may be incorrect." id="1" name="image2.png"/>
          <a:graphic>
            <a:graphicData uri="http://schemas.openxmlformats.org/drawingml/2006/picture">
              <pic:pic>
                <pic:nvPicPr>
                  <pic:cNvPr descr="A colorful shield with a cross and anchor&#10;&#10;AI-generated content may be incorrect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6350" cy="14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2609850" cy="762000"/>
          <wp:effectExtent b="0" l="0" r="0" t="0"/>
          <wp:docPr descr="A black background with white text&#10;&#10;AI-generated content may be incorrect." id="2" name="image1.png"/>
          <a:graphic>
            <a:graphicData uri="http://schemas.openxmlformats.org/drawingml/2006/picture">
              <pic:pic>
                <pic:nvPicPr>
                  <pic:cNvPr descr="A black background with white text&#10;&#10;AI-generated content may be incorrect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98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